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175B" w14:textId="38109F73" w:rsidR="00EC1B33" w:rsidRPr="00EC1B33" w:rsidRDefault="00EC1B33" w:rsidP="00EC1B33">
      <w:pPr>
        <w:spacing w:afterLines="50" w:after="180"/>
        <w:rPr>
          <w:rFonts w:ascii="BIZ UDゴシック" w:eastAsia="BIZ UDゴシック" w:hAnsi="BIZ UDゴシック"/>
          <w:sz w:val="22"/>
          <w:szCs w:val="22"/>
        </w:rPr>
      </w:pPr>
      <w:r w:rsidRPr="00EC1B33">
        <w:rPr>
          <w:rFonts w:ascii="BIZ UDゴシック" w:eastAsia="BIZ UDゴシック" w:hAnsi="BIZ UDゴシック" w:hint="eastAsia"/>
          <w:sz w:val="22"/>
          <w:szCs w:val="22"/>
          <w:bdr w:val="single" w:sz="4" w:space="0" w:color="auto"/>
        </w:rPr>
        <w:t>司法福祉実践研究委員会企画</w:t>
      </w:r>
      <w:r w:rsidRPr="00EC1B33">
        <w:rPr>
          <w:rFonts w:ascii="BIZ UDゴシック" w:eastAsia="BIZ UDゴシック" w:hAnsi="BIZ UDゴシック" w:hint="eastAsia"/>
          <w:sz w:val="22"/>
          <w:szCs w:val="22"/>
        </w:rPr>
        <w:t xml:space="preserve">　　　　　　　　　　　　　　　　　　　　　　　　</w:t>
      </w:r>
    </w:p>
    <w:p w14:paraId="1660865F" w14:textId="40B65ADE" w:rsidR="00EC1B33" w:rsidRPr="00EC1B33" w:rsidRDefault="00EC1B33" w:rsidP="00EC1B33">
      <w:pPr>
        <w:pStyle w:val="25"/>
        <w:spacing w:afterLines="50" w:after="180"/>
        <w:jc w:val="center"/>
        <w:rPr>
          <w:sz w:val="32"/>
          <w:szCs w:val="32"/>
        </w:rPr>
      </w:pPr>
      <w:r w:rsidRPr="00EC1B33">
        <w:rPr>
          <w:rFonts w:hint="eastAsia"/>
          <w:sz w:val="44"/>
          <w:szCs w:val="44"/>
        </w:rPr>
        <w:t>『更生支援計画書』</w:t>
      </w:r>
      <w:r w:rsidRPr="00EC1B33">
        <w:rPr>
          <w:rFonts w:hint="eastAsia"/>
          <w:sz w:val="32"/>
          <w:szCs w:val="32"/>
        </w:rPr>
        <w:t>の作成方法と活用方法について</w:t>
      </w:r>
    </w:p>
    <w:p w14:paraId="630BC6CE" w14:textId="4FB083CE" w:rsidR="00EC1B33" w:rsidRPr="00EC1B33" w:rsidRDefault="00D04235" w:rsidP="00D04235">
      <w:pPr>
        <w:ind w:firstLineChars="100" w:firstLine="210"/>
        <w:rPr>
          <w:rFonts w:ascii="UD デジタル 教科書体 NK" w:eastAsia="UD デジタル 教科書体 NK"/>
        </w:rPr>
      </w:pPr>
      <w:r>
        <w:rPr>
          <w:rFonts w:ascii="UD デジタル 教科書体 NK" w:eastAsia="UD デジタル 教科書体 NK" w:hint="eastAsia"/>
        </w:rPr>
        <w:t>当会、県弁護士会および県精神保健福祉士協会の三者は、</w:t>
      </w:r>
      <w:r w:rsidR="00EC1B33" w:rsidRPr="00EC1B33">
        <w:rPr>
          <w:rFonts w:ascii="UD デジタル 教科書体 NK" w:eastAsia="UD デジタル 教科書体 NK" w:hint="eastAsia"/>
        </w:rPr>
        <w:t>刑事事件において、弁護士（弁護人）と福祉職とが円滑に連携できるよう</w:t>
      </w:r>
      <w:r>
        <w:rPr>
          <w:rFonts w:ascii="UD デジタル 教科書体 NK" w:eastAsia="UD デジタル 教科書体 NK" w:hint="eastAsia"/>
        </w:rPr>
        <w:t>協定を取り交わし、弁護人</w:t>
      </w:r>
      <w:r w:rsidR="00F168B1">
        <w:rPr>
          <w:rFonts w:ascii="UD デジタル 教科書体 NK" w:eastAsia="UD デジタル 教科書体 NK" w:hint="eastAsia"/>
        </w:rPr>
        <w:t>への</w:t>
      </w:r>
      <w:r>
        <w:rPr>
          <w:rFonts w:ascii="UD デジタル 教科書体 NK" w:eastAsia="UD デジタル 教科書体 NK" w:hint="eastAsia"/>
        </w:rPr>
        <w:t>福祉職紹介制度の運用を開始しております</w:t>
      </w:r>
      <w:r w:rsidR="00FC088E">
        <w:rPr>
          <w:rFonts w:ascii="UD デジタル 教科書体 NK" w:eastAsia="UD デジタル 教科書体 NK" w:hint="eastAsia"/>
        </w:rPr>
        <w:t>。</w:t>
      </w:r>
    </w:p>
    <w:p w14:paraId="75CC253E" w14:textId="5F9CBED3" w:rsidR="00FC088E" w:rsidRDefault="00EC1B33" w:rsidP="00EC1B33">
      <w:pPr>
        <w:rPr>
          <w:rFonts w:ascii="UD デジタル 教科書体 NK" w:eastAsia="UD デジタル 教科書体 NK"/>
        </w:rPr>
      </w:pPr>
      <w:r w:rsidRPr="00EC1B33">
        <w:rPr>
          <w:rFonts w:ascii="UD デジタル 教科書体 NK" w:eastAsia="UD デジタル 教科書体 NK" w:hint="eastAsia"/>
        </w:rPr>
        <w:t xml:space="preserve">　こうした</w:t>
      </w:r>
      <w:r w:rsidR="00D04235">
        <w:rPr>
          <w:rFonts w:ascii="UD デジタル 教科書体 NK" w:eastAsia="UD デジタル 教科書体 NK" w:hint="eastAsia"/>
        </w:rPr>
        <w:t>制度の活用により</w:t>
      </w:r>
      <w:r w:rsidR="00FC088E">
        <w:rPr>
          <w:rFonts w:ascii="UD デジタル 教科書体 NK" w:eastAsia="UD デジタル 教科書体 NK" w:hint="eastAsia"/>
        </w:rPr>
        <w:t>弁護人</w:t>
      </w:r>
      <w:r w:rsidRPr="00EC1B33">
        <w:rPr>
          <w:rFonts w:ascii="UD デジタル 教科書体 NK" w:eastAsia="UD デジタル 教科書体 NK" w:hint="eastAsia"/>
        </w:rPr>
        <w:t>から、福祉職に対し、罪に問わ</w:t>
      </w:r>
      <w:r w:rsidR="00FC088E">
        <w:rPr>
          <w:rFonts w:ascii="UD デジタル 教科書体 NK" w:eastAsia="UD デジタル 教科書体 NK" w:hint="eastAsia"/>
        </w:rPr>
        <w:t>れた障がい者支援に向け</w:t>
      </w:r>
      <w:r w:rsidRPr="00EC1B33">
        <w:rPr>
          <w:rFonts w:ascii="UD デジタル 教科書体 NK" w:eastAsia="UD デジタル 教科書体 NK" w:hint="eastAsia"/>
        </w:rPr>
        <w:t>更生支援計画の策定を依頼するケースが増加することが予測されます。</w:t>
      </w:r>
    </w:p>
    <w:p w14:paraId="55D6BD74" w14:textId="00DB3320" w:rsidR="00EC1B33" w:rsidRDefault="00EC1B33" w:rsidP="00FC088E">
      <w:pPr>
        <w:ind w:firstLineChars="100" w:firstLine="210"/>
        <w:rPr>
          <w:rFonts w:ascii="UD デジタル 教科書体 NK" w:eastAsia="UD デジタル 教科書体 NK"/>
        </w:rPr>
      </w:pPr>
      <w:r w:rsidRPr="00EC1B33">
        <w:rPr>
          <w:rFonts w:ascii="UD デジタル 教科書体 NK" w:eastAsia="UD デジタル 教科書体 NK" w:hint="eastAsia"/>
        </w:rPr>
        <w:t>更生支援計画書は本人の今後の安定した生活や更生のために役立てられるもので</w:t>
      </w:r>
      <w:r w:rsidR="00FC088E">
        <w:rPr>
          <w:rFonts w:ascii="UD デジタル 教科書体 NK" w:eastAsia="UD デジタル 教科書体 NK" w:hint="eastAsia"/>
        </w:rPr>
        <w:t>、</w:t>
      </w:r>
      <w:r w:rsidRPr="00EC1B33">
        <w:rPr>
          <w:rFonts w:ascii="UD デジタル 教科書体 NK" w:eastAsia="UD デジタル 教科書体 NK" w:hint="eastAsia"/>
        </w:rPr>
        <w:t>本人にとって非常に重要なものとなります。</w:t>
      </w:r>
    </w:p>
    <w:p w14:paraId="226DCC23" w14:textId="7444F876" w:rsidR="00FC088E" w:rsidRPr="00FC088E" w:rsidRDefault="00330361" w:rsidP="00FC088E">
      <w:pPr>
        <w:ind w:firstLineChars="100" w:firstLine="210"/>
        <w:rPr>
          <w:rFonts w:ascii="UD デジタル 教科書体 NK" w:eastAsia="UD デジタル 教科書体 NK"/>
        </w:rPr>
      </w:pPr>
      <w:r>
        <w:rPr>
          <w:noProof/>
        </w:rPr>
        <w:drawing>
          <wp:anchor distT="0" distB="0" distL="114300" distR="114300" simplePos="0" relativeHeight="251663360" behindDoc="0" locked="0" layoutInCell="1" allowOverlap="1" wp14:anchorId="5D4D89FD" wp14:editId="3C96CA43">
            <wp:simplePos x="0" y="0"/>
            <wp:positionH relativeFrom="column">
              <wp:posOffset>4839335</wp:posOffset>
            </wp:positionH>
            <wp:positionV relativeFrom="paragraph">
              <wp:posOffset>451485</wp:posOffset>
            </wp:positionV>
            <wp:extent cx="752475" cy="752475"/>
            <wp:effectExtent l="0" t="0" r="9525" b="9525"/>
            <wp:wrapSquare wrapText="bothSides"/>
            <wp:docPr id="5" name="図 2" descr="勉強しすぎの子供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勉強しすぎの子供のイラスト（男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r w:rsidR="00FC088E" w:rsidRPr="00FC088E">
        <w:rPr>
          <w:rFonts w:ascii="UD デジタル 教科書体 NK" w:eastAsia="UD デジタル 教科書体 NK" w:hint="eastAsia"/>
        </w:rPr>
        <w:t>ただし、更生支援計画の作成には、参考となる資料・マニュアルもそれほど多くありません。そのため、更生支援計画をどのように策定すべきか迷われるケースも多いかと存じます。</w:t>
      </w:r>
    </w:p>
    <w:p w14:paraId="693D0F76" w14:textId="1A9C77DD" w:rsidR="00FC088E" w:rsidRPr="00FC088E" w:rsidRDefault="00FC088E" w:rsidP="00FC088E">
      <w:pPr>
        <w:rPr>
          <w:rFonts w:ascii="UD デジタル 教科書体 NK" w:eastAsia="UD デジタル 教科書体 NK"/>
        </w:rPr>
      </w:pPr>
      <w:r w:rsidRPr="00FC088E">
        <w:rPr>
          <w:rFonts w:ascii="UD デジタル 教科書体 NK" w:eastAsia="UD デジタル 教科書体 NK" w:hint="eastAsia"/>
        </w:rPr>
        <w:t xml:space="preserve">　そこで、この度、この分野の第一人者である山口県立大学社会福祉学部教授の水藤昌彦氏をお招きし、更生支援計画書の作成方法と活用方法と題して、策定を依頼する側の弁護士がすべきこと、策定の依頼を受けた福祉職がすべきことについて、ご講義を頂くこととなりました。</w:t>
      </w:r>
    </w:p>
    <w:p w14:paraId="66871D46" w14:textId="609BA47D" w:rsidR="00FC088E" w:rsidRPr="00FC088E" w:rsidRDefault="00FC088E" w:rsidP="00FC088E">
      <w:pPr>
        <w:rPr>
          <w:rFonts w:ascii="UD デジタル 教科書体 NK" w:eastAsia="UD デジタル 教科書体 NK"/>
        </w:rPr>
      </w:pPr>
      <w:r w:rsidRPr="00FC088E">
        <w:rPr>
          <w:rFonts w:ascii="UD デジタル 教科書体 NK" w:eastAsia="UD デジタル 教科書体 NK" w:hint="eastAsia"/>
        </w:rPr>
        <w:t xml:space="preserve">　皆様の活動にとって、非常に有意義な研修となりますので、奮ってご参加ください。</w:t>
      </w:r>
    </w:p>
    <w:p w14:paraId="016D6447" w14:textId="4483FB42" w:rsidR="00FC088E" w:rsidRDefault="00651C6A" w:rsidP="007423E0">
      <w:pPr>
        <w:adjustRightInd w:val="0"/>
        <w:snapToGrid w:val="0"/>
        <w:ind w:firstLineChars="100" w:firstLine="210"/>
        <w:rPr>
          <w:rFonts w:ascii="Cambria Math" w:eastAsia="UD デジタル 教科書体 NK" w:hAnsi="Cambria Math" w:cs="Cambria Math"/>
        </w:rPr>
      </w:pPr>
      <w:r>
        <w:rPr>
          <w:noProof/>
        </w:rPr>
        <w:drawing>
          <wp:anchor distT="0" distB="0" distL="114300" distR="114300" simplePos="0" relativeHeight="251664384" behindDoc="0" locked="0" layoutInCell="1" allowOverlap="1" wp14:anchorId="54E50E17" wp14:editId="51861574">
            <wp:simplePos x="0" y="0"/>
            <wp:positionH relativeFrom="column">
              <wp:posOffset>133985</wp:posOffset>
            </wp:positionH>
            <wp:positionV relativeFrom="paragraph">
              <wp:posOffset>60960</wp:posOffset>
            </wp:positionV>
            <wp:extent cx="1276350" cy="1276350"/>
            <wp:effectExtent l="0" t="0" r="0" b="0"/>
            <wp:wrapSquare wrapText="bothSides"/>
            <wp:docPr id="6" name="図 3" descr="スマートフォンでのeラーニング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マートフォンでのeラーニングのイラスト（男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809">
        <w:rPr>
          <w:rFonts w:ascii="Cambria Math" w:eastAsia="UD デジタル 教科書体 NK" w:hAnsi="Cambria Math" w:cs="Cambria Math" w:hint="eastAsia"/>
        </w:rPr>
        <w:t>▶日時：</w:t>
      </w:r>
      <w:r w:rsidR="00A26809" w:rsidRPr="0031211B">
        <w:rPr>
          <w:rFonts w:ascii="UD デジタル 教科書体 NK" w:eastAsia="UD デジタル 教科書体 NK" w:hAnsi="Cambria Math" w:cs="Cambria Math" w:hint="eastAsia"/>
        </w:rPr>
        <w:t>2026年　３月10日（火）</w:t>
      </w:r>
      <w:r w:rsidR="007423E0" w:rsidRPr="0031211B">
        <w:rPr>
          <w:rFonts w:ascii="UD デジタル 教科書体 NK" w:eastAsia="UD デジタル 教科書体 NK" w:hAnsi="Cambria Math" w:cs="Cambria Math" w:hint="eastAsia"/>
        </w:rPr>
        <w:t>17：30～19：00</w:t>
      </w:r>
    </w:p>
    <w:p w14:paraId="7A3003EE" w14:textId="35D3CEB2" w:rsidR="00B77CF0" w:rsidRDefault="00B77CF0"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▶開催方法：ハイブリッド開催</w:t>
      </w:r>
    </w:p>
    <w:p w14:paraId="3E81D305" w14:textId="39F27812" w:rsidR="00651C6A" w:rsidRDefault="00B77CF0" w:rsidP="00B77CF0">
      <w:pPr>
        <w:adjustRightInd w:val="0"/>
        <w:snapToGrid w:val="0"/>
        <w:ind w:firstLineChars="200" w:firstLine="420"/>
        <w:rPr>
          <w:rFonts w:ascii="Cambria Math" w:eastAsia="UD デジタル 教科書体 NK" w:hAnsi="Cambria Math" w:cs="Cambria Math"/>
        </w:rPr>
      </w:pPr>
      <w:r>
        <w:rPr>
          <w:rFonts w:ascii="Cambria Math" w:eastAsia="UD デジタル 教科書体 NK" w:hAnsi="Cambria Math" w:cs="Cambria Math" w:hint="eastAsia"/>
        </w:rPr>
        <w:t>○対面希望の方</w:t>
      </w:r>
      <w:r w:rsidR="00A26809">
        <w:rPr>
          <w:rFonts w:ascii="Cambria Math" w:eastAsia="UD デジタル 教科書体 NK" w:hAnsi="Cambria Math" w:cs="Cambria Math" w:hint="eastAsia"/>
        </w:rPr>
        <w:t xml:space="preserve">場所：福岡県弁護士会館　</w:t>
      </w:r>
      <w:r w:rsidR="00A26809">
        <w:rPr>
          <w:rFonts w:ascii="Cambria Math" w:eastAsia="UD デジタル 教科書体 NK" w:hAnsi="Cambria Math" w:cs="Cambria Math" w:hint="eastAsia"/>
        </w:rPr>
        <w:t>2</w:t>
      </w:r>
      <w:r w:rsidR="00A26809">
        <w:rPr>
          <w:rFonts w:ascii="Cambria Math" w:eastAsia="UD デジタル 教科書体 NK" w:hAnsi="Cambria Math" w:cs="Cambria Math" w:hint="eastAsia"/>
        </w:rPr>
        <w:t xml:space="preserve">階大ホール　</w:t>
      </w:r>
    </w:p>
    <w:p w14:paraId="28B1719B" w14:textId="2DE5DEF5" w:rsidR="00A26809" w:rsidRDefault="00A26809" w:rsidP="00B77CF0">
      <w:pPr>
        <w:adjustRightInd w:val="0"/>
        <w:snapToGrid w:val="0"/>
        <w:ind w:firstLineChars="1150" w:firstLine="2415"/>
        <w:rPr>
          <w:rFonts w:ascii="Cambria Math" w:eastAsia="UD デジタル 教科書体 NK" w:hAnsi="Cambria Math" w:cs="Cambria Math"/>
        </w:rPr>
      </w:pPr>
      <w:r>
        <w:rPr>
          <w:rFonts w:ascii="Cambria Math" w:eastAsia="UD デジタル 教科書体 NK" w:hAnsi="Cambria Math" w:cs="Cambria Math" w:hint="eastAsia"/>
        </w:rPr>
        <w:t>福岡市中央区六本松</w:t>
      </w:r>
      <w:r>
        <w:rPr>
          <w:rFonts w:ascii="Cambria Math" w:eastAsia="UD デジタル 教科書体 NK" w:hAnsi="Cambria Math" w:cs="Cambria Math" w:hint="eastAsia"/>
        </w:rPr>
        <w:t>4</w:t>
      </w:r>
      <w:r>
        <w:rPr>
          <w:rFonts w:ascii="Cambria Math" w:eastAsia="UD デジタル 教科書体 NK" w:hAnsi="Cambria Math" w:cs="Cambria Math" w:hint="eastAsia"/>
        </w:rPr>
        <w:t>丁目</w:t>
      </w:r>
      <w:r>
        <w:rPr>
          <w:rFonts w:ascii="Cambria Math" w:eastAsia="UD デジタル 教科書体 NK" w:hAnsi="Cambria Math" w:cs="Cambria Math" w:hint="eastAsia"/>
        </w:rPr>
        <w:t>2-5</w:t>
      </w:r>
    </w:p>
    <w:p w14:paraId="1CA936C7" w14:textId="4DD409D3" w:rsidR="00B77CF0" w:rsidRDefault="00705BE8" w:rsidP="00B77CF0">
      <w:pPr>
        <w:adjustRightInd w:val="0"/>
        <w:snapToGrid w:val="0"/>
        <w:rPr>
          <w:rFonts w:ascii="Cambria Math" w:eastAsia="UD デジタル 教科書体 NK" w:hAnsi="Cambria Math" w:cs="Cambria Math"/>
        </w:rPr>
      </w:pPr>
      <w:r>
        <w:rPr>
          <w:noProof/>
        </w:rPr>
        <w:drawing>
          <wp:anchor distT="0" distB="0" distL="114300" distR="114300" simplePos="0" relativeHeight="251668480" behindDoc="1" locked="0" layoutInCell="1" allowOverlap="1" wp14:anchorId="39107E8F" wp14:editId="4C8CC3D6">
            <wp:simplePos x="0" y="0"/>
            <wp:positionH relativeFrom="column">
              <wp:posOffset>4991735</wp:posOffset>
            </wp:positionH>
            <wp:positionV relativeFrom="paragraph">
              <wp:posOffset>132080</wp:posOffset>
            </wp:positionV>
            <wp:extent cx="695325" cy="695325"/>
            <wp:effectExtent l="0" t="0" r="9525" b="9525"/>
            <wp:wrapNone/>
            <wp:docPr id="51119739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97393" name="図 1" descr="QR コード&#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r w:rsidR="00B77CF0">
        <w:rPr>
          <w:rFonts w:ascii="Cambria Math" w:eastAsia="UD デジタル 教科書体 NK" w:hAnsi="Cambria Math" w:cs="Cambria Math" w:hint="eastAsia"/>
        </w:rPr>
        <w:t xml:space="preserve">    </w:t>
      </w:r>
      <w:r w:rsidR="00B77CF0">
        <w:rPr>
          <w:rFonts w:ascii="Cambria Math" w:eastAsia="UD デジタル 教科書体 NK" w:hAnsi="Cambria Math" w:cs="Cambria Math" w:hint="eastAsia"/>
        </w:rPr>
        <w:t>○</w:t>
      </w:r>
      <w:r w:rsidR="00B77CF0">
        <w:rPr>
          <w:rFonts w:ascii="Cambria Math" w:eastAsia="UD デジタル 教科書体 NK" w:hAnsi="Cambria Math" w:cs="Cambria Math" w:hint="eastAsia"/>
        </w:rPr>
        <w:t>Zoom</w:t>
      </w:r>
      <w:r w:rsidR="00B77CF0">
        <w:rPr>
          <w:rFonts w:ascii="Cambria Math" w:eastAsia="UD デジタル 教科書体 NK" w:hAnsi="Cambria Math" w:cs="Cambria Math" w:hint="eastAsia"/>
        </w:rPr>
        <w:t>参加希望の方：申込締切後メールにて案内します。</w:t>
      </w:r>
    </w:p>
    <w:p w14:paraId="7BC26CB3" w14:textId="61DF47D8" w:rsidR="00A26809" w:rsidRDefault="00A26809"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▶参加費：無料</w:t>
      </w:r>
    </w:p>
    <w:p w14:paraId="54909CE8" w14:textId="3B33BF4A" w:rsidR="00A26809" w:rsidRPr="00DC5071" w:rsidRDefault="00A26809"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▶申込締切日：</w:t>
      </w:r>
      <w:r>
        <w:rPr>
          <w:rFonts w:ascii="Cambria Math" w:eastAsia="UD デジタル 教科書体 NK" w:hAnsi="Cambria Math" w:cs="Cambria Math" w:hint="eastAsia"/>
        </w:rPr>
        <w:t>2026</w:t>
      </w:r>
      <w:r>
        <w:rPr>
          <w:rFonts w:ascii="Cambria Math" w:eastAsia="UD デジタル 教科書体 NK" w:hAnsi="Cambria Math" w:cs="Cambria Math" w:hint="eastAsia"/>
        </w:rPr>
        <w:t>年</w:t>
      </w:r>
      <w:r>
        <w:rPr>
          <w:rFonts w:ascii="Cambria Math" w:eastAsia="UD デジタル 教科書体 NK" w:hAnsi="Cambria Math" w:cs="Cambria Math" w:hint="eastAsia"/>
        </w:rPr>
        <w:t>2</w:t>
      </w:r>
      <w:r>
        <w:rPr>
          <w:rFonts w:ascii="Cambria Math" w:eastAsia="UD デジタル 教科書体 NK" w:hAnsi="Cambria Math" w:cs="Cambria Math" w:hint="eastAsia"/>
        </w:rPr>
        <w:t>月</w:t>
      </w:r>
      <w:r>
        <w:rPr>
          <w:rFonts w:ascii="Cambria Math" w:eastAsia="UD デジタル 教科書体 NK" w:hAnsi="Cambria Math" w:cs="Cambria Math" w:hint="eastAsia"/>
        </w:rPr>
        <w:t>28</w:t>
      </w:r>
      <w:r>
        <w:rPr>
          <w:rFonts w:ascii="Cambria Math" w:eastAsia="UD デジタル 教科書体 NK" w:hAnsi="Cambria Math" w:cs="Cambria Math" w:hint="eastAsia"/>
        </w:rPr>
        <w:t>日（土）</w:t>
      </w:r>
      <w:r w:rsidR="00DC5071">
        <w:rPr>
          <w:rFonts w:ascii="Cambria Math" w:eastAsia="UD デジタル 教科書体 NK" w:hAnsi="Cambria Math" w:cs="Cambria Math" w:hint="eastAsia"/>
        </w:rPr>
        <w:t xml:space="preserve">　　</w:t>
      </w:r>
    </w:p>
    <w:p w14:paraId="4E4C2E78" w14:textId="4FBE2E72" w:rsidR="00651C6A" w:rsidRDefault="00A26809" w:rsidP="007423E0">
      <w:pPr>
        <w:adjustRightInd w:val="0"/>
        <w:snapToGrid w:val="0"/>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rPr>
        <w:t xml:space="preserve">　　</w:t>
      </w:r>
      <w:r w:rsidR="00651C6A">
        <w:rPr>
          <w:rFonts w:ascii="Cambria Math" w:eastAsia="UD デジタル 教科書体 NK" w:hAnsi="Cambria Math" w:cs="Cambria Math" w:hint="eastAsia"/>
        </w:rPr>
        <w:t xml:space="preserve">　</w:t>
      </w:r>
      <w:r w:rsidR="00B77CF0">
        <w:rPr>
          <w:rFonts w:ascii="Cambria Math" w:eastAsia="UD デジタル 教科書体 NK" w:hAnsi="Cambria Math" w:cs="Cambria Math" w:hint="eastAsia"/>
        </w:rPr>
        <w:t xml:space="preserve">　　　　　　　　　　　　　　　　　　　　　　</w:t>
      </w:r>
      <w:r>
        <w:rPr>
          <w:rFonts w:ascii="Cambria Math" w:eastAsia="UD デジタル 教科書体 NK" w:hAnsi="Cambria Math" w:cs="Cambria Math" w:hint="eastAsia"/>
        </w:rPr>
        <w:t>※右記</w:t>
      </w:r>
      <w:r>
        <w:rPr>
          <w:rFonts w:ascii="Cambria Math" w:eastAsia="UD デジタル 教科書体 NK" w:hAnsi="Cambria Math" w:cs="Cambria Math" w:hint="eastAsia"/>
        </w:rPr>
        <w:t>QR</w:t>
      </w:r>
      <w:r>
        <w:rPr>
          <w:rFonts w:ascii="Cambria Math" w:eastAsia="UD デジタル 教科書体 NK" w:hAnsi="Cambria Math" w:cs="Cambria Math" w:hint="eastAsia"/>
        </w:rPr>
        <w:t>コードよりお申込みくださ</w:t>
      </w:r>
      <w:r w:rsidR="00651C6A">
        <w:rPr>
          <w:rFonts w:ascii="Cambria Math" w:eastAsia="UD デジタル 教科書体 NK" w:hAnsi="Cambria Math" w:cs="Cambria Math" w:hint="eastAsia"/>
        </w:rPr>
        <w:t>い。</w:t>
      </w:r>
    </w:p>
    <w:p w14:paraId="28A072F2" w14:textId="5B45903C" w:rsidR="00651C6A" w:rsidRPr="00FD154D" w:rsidRDefault="00FD154D" w:rsidP="007423E0">
      <w:pPr>
        <w:adjustRightInd w:val="0"/>
        <w:snapToGrid w:val="0"/>
        <w:ind w:firstLineChars="100" w:firstLine="210"/>
        <w:rPr>
          <w:rFonts w:ascii="Cambria Math" w:eastAsia="UD デジタル 教科書体 NK" w:hAnsi="Cambria Math" w:cs="Cambria Math"/>
          <w:u w:val="wave"/>
        </w:rPr>
      </w:pPr>
      <w:r>
        <w:rPr>
          <w:rFonts w:ascii="Cambria Math" w:eastAsia="UD デジタル 教科書体 NK" w:hAnsi="Cambria Math" w:cs="Cambria Math" w:hint="eastAsia"/>
        </w:rPr>
        <w:t xml:space="preserve">　　</w:t>
      </w:r>
      <w:r w:rsidRPr="00FD154D">
        <w:rPr>
          <w:rFonts w:ascii="Cambria Math" w:eastAsia="UD デジタル 教科書体 NK" w:hAnsi="Cambria Math" w:cs="Cambria Math" w:hint="eastAsia"/>
          <w:u w:val="wave"/>
        </w:rPr>
        <w:t>申込締切後、正式なご案内をメールにて行います。アドレスの間違いが無いようご入力ください。</w:t>
      </w:r>
    </w:p>
    <w:p w14:paraId="2B2B6E8D" w14:textId="57BB853E" w:rsidR="00651C6A" w:rsidRDefault="00F168B1" w:rsidP="00651C6A">
      <w:pPr>
        <w:ind w:firstLineChars="100" w:firstLine="211"/>
        <w:rPr>
          <w:rFonts w:ascii="Cambria Math" w:eastAsia="UD デジタル 教科書体 NK" w:hAnsi="Cambria Math" w:cs="Cambria Math"/>
        </w:rPr>
      </w:pPr>
      <w:r>
        <w:rPr>
          <w:rFonts w:ascii="ＭＳ Ｐゴシック" w:eastAsia="ＭＳ Ｐゴシック" w:hAnsi="ＭＳ Ｐゴシック"/>
          <w:b/>
          <w:noProof/>
        </w:rPr>
        <w:drawing>
          <wp:anchor distT="0" distB="0" distL="114300" distR="114300" simplePos="0" relativeHeight="251662336" behindDoc="0" locked="0" layoutInCell="1" allowOverlap="1" wp14:anchorId="2078DAA9" wp14:editId="3C410DA9">
            <wp:simplePos x="0" y="0"/>
            <wp:positionH relativeFrom="column">
              <wp:posOffset>3469640</wp:posOffset>
            </wp:positionH>
            <wp:positionV relativeFrom="page">
              <wp:posOffset>6720840</wp:posOffset>
            </wp:positionV>
            <wp:extent cx="2017395" cy="371475"/>
            <wp:effectExtent l="0" t="0" r="1905" b="9525"/>
            <wp:wrapNone/>
            <wp:docPr id="319" name="図 319" descr="ミシン, 器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図 319" descr="ミシン, 器具 が含まれている画像&#10;&#10;AI 生成コンテンツは誤りを含む可能性があります。"/>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80000"/>
                              </a14:imgEffect>
                              <a14:imgEffect>
                                <a14:colorTemperature colorTemp="7200"/>
                              </a14:imgEffect>
                              <a14:imgEffect>
                                <a14:brightnessContrast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201739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935">
        <w:rPr>
          <w:rFonts w:ascii="Cambria Math" w:eastAsia="UD デジタル 教科書体 NK" w:hAnsi="Cambria Math" w:cs="Cambria Math" w:hint="eastAsia"/>
        </w:rPr>
        <w:t>弁護士会のご厚意により当研修会のお声掛けをいただいております。</w:t>
      </w:r>
    </w:p>
    <w:p w14:paraId="642F01D6" w14:textId="56640FB5" w:rsidR="00F168B1" w:rsidRDefault="00F168B1" w:rsidP="00F168B1">
      <w:pPr>
        <w:ind w:firstLineChars="100" w:firstLine="210"/>
        <w:rPr>
          <w:rFonts w:ascii="Cambria Math" w:eastAsia="UD デジタル 教科書体 NK" w:hAnsi="Cambria Math" w:cs="Cambria Math"/>
        </w:rPr>
      </w:pPr>
      <w:r>
        <w:rPr>
          <w:rFonts w:ascii="Cambria Math" w:eastAsia="UD デジタル 教科書体 NK" w:hAnsi="Cambria Math" w:cs="Cambria Math" w:hint="eastAsia"/>
          <w:noProof/>
        </w:rPr>
        <mc:AlternateContent>
          <mc:Choice Requires="wps">
            <w:drawing>
              <wp:anchor distT="0" distB="0" distL="114300" distR="114300" simplePos="0" relativeHeight="251667456" behindDoc="0" locked="0" layoutInCell="1" allowOverlap="1" wp14:anchorId="16536841" wp14:editId="5BBB012E">
                <wp:simplePos x="0" y="0"/>
                <wp:positionH relativeFrom="margin">
                  <wp:posOffset>143509</wp:posOffset>
                </wp:positionH>
                <wp:positionV relativeFrom="paragraph">
                  <wp:posOffset>130174</wp:posOffset>
                </wp:positionV>
                <wp:extent cx="5610225" cy="1952625"/>
                <wp:effectExtent l="0" t="0" r="28575" b="28575"/>
                <wp:wrapNone/>
                <wp:docPr id="209445954" name="スクロール: 横 2"/>
                <wp:cNvGraphicFramePr/>
                <a:graphic xmlns:a="http://schemas.openxmlformats.org/drawingml/2006/main">
                  <a:graphicData uri="http://schemas.microsoft.com/office/word/2010/wordprocessingShape">
                    <wps:wsp>
                      <wps:cNvSpPr/>
                      <wps:spPr>
                        <a:xfrm>
                          <a:off x="0" y="0"/>
                          <a:ext cx="5610225" cy="1952625"/>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0F2545F6" w14:textId="30285D99" w:rsidR="007423E0" w:rsidRDefault="007423E0" w:rsidP="007423E0">
                            <w:pPr>
                              <w:rPr>
                                <w:rFonts w:ascii="Cambria Math" w:eastAsia="UD デジタル 教科書体 NK" w:hAnsi="Cambria Math" w:cs="Cambria Math"/>
                              </w:rPr>
                            </w:pPr>
                            <w:r w:rsidRPr="007423E0">
                              <w:rPr>
                                <w:rFonts w:ascii="Cambria Math" w:eastAsia="UD デジタル 教科書体 NK" w:hAnsi="Cambria Math" w:cs="Cambria Math" w:hint="eastAsia"/>
                                <w:b/>
                                <w:bCs/>
                                <w:sz w:val="24"/>
                              </w:rPr>
                              <w:t>講師：水藤　昌彦</w:t>
                            </w:r>
                            <w:r w:rsidR="00B77CF0">
                              <w:rPr>
                                <w:rFonts w:ascii="Cambria Math" w:eastAsia="UD デジタル 教科書体 NK" w:hAnsi="Cambria Math" w:cs="Cambria Math" w:hint="eastAsia"/>
                                <w:b/>
                                <w:bCs/>
                                <w:sz w:val="24"/>
                              </w:rPr>
                              <w:t>（みずとうまさひこ）</w:t>
                            </w:r>
                            <w:r w:rsidRPr="007423E0">
                              <w:rPr>
                                <w:rFonts w:ascii="Cambria Math" w:eastAsia="UD デジタル 教科書体 NK" w:hAnsi="Cambria Math" w:cs="Cambria Math" w:hint="eastAsia"/>
                                <w:b/>
                                <w:bCs/>
                                <w:sz w:val="24"/>
                              </w:rPr>
                              <w:t>氏</w:t>
                            </w:r>
                            <w:r>
                              <w:rPr>
                                <w:rFonts w:ascii="Cambria Math" w:eastAsia="UD デジタル 教科書体 NK" w:hAnsi="Cambria Math" w:cs="Cambria Math" w:hint="eastAsia"/>
                              </w:rPr>
                              <w:t>：山口大学社会福祉学部教授</w:t>
                            </w:r>
                          </w:p>
                          <w:p w14:paraId="7F166192" w14:textId="6A42794B" w:rsidR="007423E0" w:rsidRDefault="007423E0" w:rsidP="007423E0">
                            <w:pPr>
                              <w:jc w:val="left"/>
                              <w:rPr>
                                <w:rFonts w:ascii="Cambria Math" w:eastAsia="UD デジタル 教科書体 NK" w:hAnsi="Cambria Math" w:cs="Cambria Math"/>
                              </w:rPr>
                            </w:pPr>
                            <w:r>
                              <w:rPr>
                                <w:rFonts w:ascii="Cambria Math" w:eastAsia="UD デジタル 教科書体 NK" w:hAnsi="Cambria Math" w:cs="Cambria Math" w:hint="eastAsia"/>
                              </w:rPr>
                              <w:t>モナシュ大学院にて社会福祉学の修士号を取得。</w:t>
                            </w:r>
                            <w:r>
                              <w:rPr>
                                <w:rFonts w:ascii="Cambria Math" w:eastAsia="UD デジタル 教科書体 NK" w:hAnsi="Cambria Math" w:cs="Cambria Math" w:hint="eastAsia"/>
                              </w:rPr>
                              <w:t>2001</w:t>
                            </w:r>
                            <w:r>
                              <w:rPr>
                                <w:rFonts w:ascii="Cambria Math" w:eastAsia="UD デジタル 教科書体 NK" w:hAnsi="Cambria Math" w:cs="Cambria Math" w:hint="eastAsia"/>
                              </w:rPr>
                              <w:t>年からビクトリア州政府のヒューマンサービス省で障がいのある犯罪者への対応に従事し、その後社会福祉法人北摂杉の子会を経て</w:t>
                            </w:r>
                            <w:r w:rsidR="00F168B1">
                              <w:rPr>
                                <w:rFonts w:ascii="Cambria Math" w:eastAsia="UD デジタル 教科書体 NK" w:hAnsi="Cambria Math" w:cs="Cambria Math" w:hint="eastAsia"/>
                              </w:rPr>
                              <w:t>現職</w:t>
                            </w:r>
                            <w:r>
                              <w:rPr>
                                <w:rFonts w:ascii="Cambria Math" w:eastAsia="UD デジタル 教科書体 NK" w:hAnsi="Cambria Math" w:cs="Cambria Math" w:hint="eastAsia"/>
                              </w:rPr>
                              <w:t>。</w:t>
                            </w:r>
                            <w:r w:rsidR="00F168B1" w:rsidRPr="00F168B1">
                              <w:rPr>
                                <w:rFonts w:ascii="Cambria Math" w:eastAsia="UD デジタル 教科書体 NK" w:hAnsi="Cambria Math" w:cs="Cambria Math" w:hint="eastAsia"/>
                              </w:rPr>
                              <w:t>『「司法と福祉の連携」の展開と課題』、『触法障害者の地域生活支援』、『更生支援計画をつくる』</w:t>
                            </w:r>
                            <w:r w:rsidR="00F168B1">
                              <w:rPr>
                                <w:rFonts w:ascii="Cambria Math" w:eastAsia="UD デジタル 教科書体 NK" w:hAnsi="Cambria Math" w:cs="Cambria Math" w:hint="eastAsia"/>
                              </w:rPr>
                              <w:t>など共著書多数。</w:t>
                            </w:r>
                          </w:p>
                          <w:p w14:paraId="2F9D062F" w14:textId="77777777" w:rsidR="00F168B1" w:rsidRDefault="00F168B1" w:rsidP="007423E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684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left:0;text-align:left;margin-left:11.3pt;margin-top:10.25pt;width:441.75pt;height:15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" fillcolor="white [3201]" strokecolor="#4ea72e [3209]" strokeweight="1pt">
                <v:stroke joinstyle="miter"/>
                <v:textbox>
                  <w:txbxContent>
                    <w:p w14:paraId="0F2545F6" w14:textId="30285D99" w:rsidR="007423E0" w:rsidRDefault="007423E0" w:rsidP="007423E0">
                      <w:pPr>
                        <w:rPr>
                          <w:rFonts w:ascii="Cambria Math" w:eastAsia="UD デジタル 教科書体 NK" w:hAnsi="Cambria Math" w:cs="Cambria Math"/>
                        </w:rPr>
                      </w:pPr>
                      <w:r w:rsidRPr="007423E0">
                        <w:rPr>
                          <w:rFonts w:ascii="Cambria Math" w:eastAsia="UD デジタル 教科書体 NK" w:hAnsi="Cambria Math" w:cs="Cambria Math" w:hint="eastAsia"/>
                          <w:b/>
                          <w:bCs/>
                          <w:sz w:val="24"/>
                        </w:rPr>
                        <w:t>講師：水藤　昌彦</w:t>
                      </w:r>
                      <w:r w:rsidR="00B77CF0">
                        <w:rPr>
                          <w:rFonts w:ascii="Cambria Math" w:eastAsia="UD デジタル 教科書体 NK" w:hAnsi="Cambria Math" w:cs="Cambria Math" w:hint="eastAsia"/>
                          <w:b/>
                          <w:bCs/>
                          <w:sz w:val="24"/>
                        </w:rPr>
                        <w:t>（みずとうまさひこ）</w:t>
                      </w:r>
                      <w:r w:rsidRPr="007423E0">
                        <w:rPr>
                          <w:rFonts w:ascii="Cambria Math" w:eastAsia="UD デジタル 教科書体 NK" w:hAnsi="Cambria Math" w:cs="Cambria Math" w:hint="eastAsia"/>
                          <w:b/>
                          <w:bCs/>
                          <w:sz w:val="24"/>
                        </w:rPr>
                        <w:t>氏</w:t>
                      </w:r>
                      <w:r>
                        <w:rPr>
                          <w:rFonts w:ascii="Cambria Math" w:eastAsia="UD デジタル 教科書体 NK" w:hAnsi="Cambria Math" w:cs="Cambria Math" w:hint="eastAsia"/>
                        </w:rPr>
                        <w:t>：山口大学社会福祉学部教授</w:t>
                      </w:r>
                    </w:p>
                    <w:p w14:paraId="7F166192" w14:textId="6A42794B" w:rsidR="007423E0" w:rsidRDefault="007423E0" w:rsidP="007423E0">
                      <w:pPr>
                        <w:jc w:val="left"/>
                        <w:rPr>
                          <w:rFonts w:ascii="Cambria Math" w:eastAsia="UD デジタル 教科書体 NK" w:hAnsi="Cambria Math" w:cs="Cambria Math"/>
                        </w:rPr>
                      </w:pPr>
                      <w:r>
                        <w:rPr>
                          <w:rFonts w:ascii="Cambria Math" w:eastAsia="UD デジタル 教科書体 NK" w:hAnsi="Cambria Math" w:cs="Cambria Math" w:hint="eastAsia"/>
                        </w:rPr>
                        <w:t>モナシュ大学院にて社会福祉学の修士号を取得。</w:t>
                      </w:r>
                      <w:r>
                        <w:rPr>
                          <w:rFonts w:ascii="Cambria Math" w:eastAsia="UD デジタル 教科書体 NK" w:hAnsi="Cambria Math" w:cs="Cambria Math" w:hint="eastAsia"/>
                        </w:rPr>
                        <w:t>2001</w:t>
                      </w:r>
                      <w:r>
                        <w:rPr>
                          <w:rFonts w:ascii="Cambria Math" w:eastAsia="UD デジタル 教科書体 NK" w:hAnsi="Cambria Math" w:cs="Cambria Math" w:hint="eastAsia"/>
                        </w:rPr>
                        <w:t>年からビクトリア州政府のヒューマンサービス省で障がいのある犯罪者への対応に従事し、その後社会福祉法人北摂杉の子会を経て</w:t>
                      </w:r>
                      <w:r w:rsidR="00F168B1">
                        <w:rPr>
                          <w:rFonts w:ascii="Cambria Math" w:eastAsia="UD デジタル 教科書体 NK" w:hAnsi="Cambria Math" w:cs="Cambria Math" w:hint="eastAsia"/>
                        </w:rPr>
                        <w:t>現職</w:t>
                      </w:r>
                      <w:r>
                        <w:rPr>
                          <w:rFonts w:ascii="Cambria Math" w:eastAsia="UD デジタル 教科書体 NK" w:hAnsi="Cambria Math" w:cs="Cambria Math" w:hint="eastAsia"/>
                        </w:rPr>
                        <w:t>。</w:t>
                      </w:r>
                      <w:r w:rsidR="00F168B1" w:rsidRPr="00F168B1">
                        <w:rPr>
                          <w:rFonts w:ascii="Cambria Math" w:eastAsia="UD デジタル 教科書体 NK" w:hAnsi="Cambria Math" w:cs="Cambria Math" w:hint="eastAsia"/>
                        </w:rPr>
                        <w:t>『「司法と福祉の連携」の展開と課題』、『触法障害者の地域生活支援』、『更生支援計画をつくる』</w:t>
                      </w:r>
                      <w:r w:rsidR="00F168B1">
                        <w:rPr>
                          <w:rFonts w:ascii="Cambria Math" w:eastAsia="UD デジタル 教科書体 NK" w:hAnsi="Cambria Math" w:cs="Cambria Math" w:hint="eastAsia"/>
                        </w:rPr>
                        <w:t>など共著書多数。</w:t>
                      </w:r>
                    </w:p>
                    <w:p w14:paraId="2F9D062F" w14:textId="77777777" w:rsidR="00F168B1" w:rsidRDefault="00F168B1" w:rsidP="007423E0">
                      <w:pPr>
                        <w:jc w:val="left"/>
                      </w:pPr>
                    </w:p>
                  </w:txbxContent>
                </v:textbox>
                <w10:wrap anchorx="margin"/>
              </v:shape>
            </w:pict>
          </mc:Fallback>
        </mc:AlternateContent>
      </w:r>
      <w:r w:rsidR="008B0935">
        <w:rPr>
          <w:rFonts w:ascii="Cambria Math" w:eastAsia="UD デジタル 教科書体 NK" w:hAnsi="Cambria Math" w:cs="Cambria Math" w:hint="eastAsia"/>
        </w:rPr>
        <w:t>この機会に奮ってご参加ください。</w:t>
      </w:r>
    </w:p>
    <w:p w14:paraId="7A40FB52" w14:textId="77777777" w:rsidR="00F168B1" w:rsidRDefault="00F168B1" w:rsidP="00F168B1">
      <w:pPr>
        <w:ind w:firstLineChars="100" w:firstLine="210"/>
        <w:rPr>
          <w:rFonts w:ascii="Cambria Math" w:eastAsia="UD デジタル 教科書体 NK" w:hAnsi="Cambria Math" w:cs="Cambria Math"/>
        </w:rPr>
      </w:pPr>
    </w:p>
    <w:p w14:paraId="6D8FB0FC" w14:textId="77777777" w:rsidR="00F168B1" w:rsidRDefault="00F168B1" w:rsidP="00F168B1">
      <w:pPr>
        <w:ind w:firstLineChars="100" w:firstLine="210"/>
        <w:rPr>
          <w:rFonts w:ascii="Cambria Math" w:eastAsia="UD デジタル 教科書体 NK" w:hAnsi="Cambria Math" w:cs="Cambria Math"/>
        </w:rPr>
      </w:pPr>
    </w:p>
    <w:p w14:paraId="6CA7689A" w14:textId="77777777" w:rsidR="00F168B1" w:rsidRDefault="00F168B1" w:rsidP="00F168B1">
      <w:pPr>
        <w:ind w:firstLineChars="100" w:firstLine="210"/>
        <w:rPr>
          <w:rFonts w:ascii="Cambria Math" w:eastAsia="UD デジタル 教科書体 NK" w:hAnsi="Cambria Math" w:cs="Cambria Math"/>
        </w:rPr>
      </w:pPr>
    </w:p>
    <w:p w14:paraId="4D22C062" w14:textId="77777777" w:rsidR="00F168B1" w:rsidRDefault="00F168B1" w:rsidP="00F168B1">
      <w:pPr>
        <w:ind w:firstLineChars="100" w:firstLine="210"/>
        <w:rPr>
          <w:rFonts w:ascii="Cambria Math" w:eastAsia="UD デジタル 教科書体 NK" w:hAnsi="Cambria Math" w:cs="Cambria Math"/>
        </w:rPr>
      </w:pPr>
    </w:p>
    <w:p w14:paraId="01A2CF8E" w14:textId="77777777" w:rsidR="00F168B1" w:rsidRDefault="00F168B1" w:rsidP="00F168B1">
      <w:pPr>
        <w:ind w:firstLineChars="100" w:firstLine="210"/>
        <w:rPr>
          <w:rFonts w:ascii="Cambria Math" w:eastAsia="UD デジタル 教科書体 NK" w:hAnsi="Cambria Math" w:cs="Cambria Math"/>
        </w:rPr>
      </w:pPr>
    </w:p>
    <w:p w14:paraId="3823484E" w14:textId="77777777" w:rsidR="00F168B1" w:rsidRDefault="00F168B1" w:rsidP="00F168B1">
      <w:pPr>
        <w:rPr>
          <w:rFonts w:ascii="Cambria Math" w:eastAsia="UD デジタル 教科書体 NK" w:hAnsi="Cambria Math" w:cs="Cambria Math"/>
        </w:rPr>
      </w:pPr>
    </w:p>
    <w:p w14:paraId="3B68504F" w14:textId="77777777" w:rsidR="00F168B1" w:rsidRDefault="00F168B1" w:rsidP="00F168B1">
      <w:pPr>
        <w:rPr>
          <w:rFonts w:ascii="Cambria Math" w:eastAsia="UD デジタル 教科書体 NK" w:hAnsi="Cambria Math" w:cs="Cambria Math"/>
        </w:rPr>
      </w:pPr>
    </w:p>
    <w:p w14:paraId="132B84F6" w14:textId="3C99A284" w:rsidR="00EC1B33" w:rsidRPr="00FD154D" w:rsidRDefault="00F168B1" w:rsidP="00CF1741">
      <w:pPr>
        <w:ind w:firstLineChars="400" w:firstLine="840"/>
        <w:rPr>
          <w:rFonts w:ascii="Cambria Math" w:eastAsia="UD デジタル 教科書体 NK" w:hAnsi="Cambria Math" w:cs="Cambria Math"/>
        </w:rPr>
      </w:pPr>
      <w:r>
        <w:rPr>
          <w:noProof/>
        </w:rPr>
        <mc:AlternateContent>
          <mc:Choice Requires="wps">
            <w:drawing>
              <wp:anchor distT="45720" distB="45720" distL="114300" distR="114300" simplePos="0" relativeHeight="251666432" behindDoc="0" locked="0" layoutInCell="1" allowOverlap="1" wp14:anchorId="75006295" wp14:editId="7BBCC826">
                <wp:simplePos x="0" y="0"/>
                <wp:positionH relativeFrom="margin">
                  <wp:posOffset>391160</wp:posOffset>
                </wp:positionH>
                <wp:positionV relativeFrom="paragraph">
                  <wp:posOffset>344170</wp:posOffset>
                </wp:positionV>
                <wp:extent cx="4549140" cy="838200"/>
                <wp:effectExtent l="0" t="0" r="22860" b="19050"/>
                <wp:wrapNone/>
                <wp:docPr id="1747534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838200"/>
                        </a:xfrm>
                        <a:prstGeom prst="rect">
                          <a:avLst/>
                        </a:prstGeom>
                        <a:noFill/>
                        <a:ln w="9525">
                          <a:solidFill>
                            <a:srgbClr val="000000"/>
                          </a:solidFill>
                          <a:miter lim="800000"/>
                          <a:headEnd/>
                          <a:tailEnd/>
                        </a:ln>
                      </wps:spPr>
                      <wps:txbx>
                        <w:txbxContent>
                          <w:p w14:paraId="343CD7AC" w14:textId="77777777" w:rsidR="00651C6A" w:rsidRPr="00825F91" w:rsidRDefault="00651C6A" w:rsidP="00651C6A">
                            <w:pPr>
                              <w:spacing w:line="240" w:lineRule="exact"/>
                              <w:rPr>
                                <w:rFonts w:asciiTheme="minorEastAsia" w:eastAsiaTheme="minorEastAsia" w:hAnsiTheme="minorEastAsia"/>
                              </w:rPr>
                            </w:pPr>
                            <w:r>
                              <w:rPr>
                                <w:rFonts w:hint="eastAsia"/>
                              </w:rPr>
                              <w:t>【</w:t>
                            </w:r>
                            <w:r w:rsidRPr="00825F91">
                              <w:rPr>
                                <w:rFonts w:asciiTheme="minorEastAsia" w:eastAsiaTheme="minorEastAsia" w:hAnsiTheme="minorEastAsia" w:hint="eastAsia"/>
                              </w:rPr>
                              <w:t>お問合せ先・申込先】</w:t>
                            </w:r>
                          </w:p>
                          <w:p w14:paraId="1D2AB628"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公益社団法人福岡県社会福祉士会　事務局　﨑村</w:t>
                            </w:r>
                          </w:p>
                          <w:p w14:paraId="0A9AD9C0"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〒812</w:t>
                            </w:r>
                            <w:r w:rsidRPr="00825F91">
                              <w:rPr>
                                <w:rFonts w:asciiTheme="minorEastAsia" w:eastAsiaTheme="minorEastAsia" w:hAnsiTheme="minorEastAsia"/>
                              </w:rPr>
                              <w:t>-</w:t>
                            </w:r>
                            <w:r w:rsidRPr="00825F91">
                              <w:rPr>
                                <w:rFonts w:asciiTheme="minorEastAsia" w:eastAsiaTheme="minorEastAsia" w:hAnsiTheme="minorEastAsia" w:hint="eastAsia"/>
                              </w:rPr>
                              <w:t>0011　福岡市博多区博多駅前3-9-12 アイビーコートⅢビル5</w:t>
                            </w:r>
                            <w:r w:rsidRPr="00825F91">
                              <w:rPr>
                                <w:rFonts w:asciiTheme="minorEastAsia" w:eastAsiaTheme="minorEastAsia" w:hAnsiTheme="minorEastAsia"/>
                              </w:rPr>
                              <w:t>F</w:t>
                            </w:r>
                          </w:p>
                          <w:p w14:paraId="71A05D95"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TEL　092-483-2944　　FAX　092-483-3037</w:t>
                            </w:r>
                          </w:p>
                          <w:p w14:paraId="30331E3B" w14:textId="77777777" w:rsidR="00651C6A" w:rsidRDefault="00651C6A" w:rsidP="00651C6A">
                            <w:pPr>
                              <w:spacing w:line="240" w:lineRule="exact"/>
                            </w:pPr>
                            <w:r w:rsidRPr="00825F91">
                              <w:rPr>
                                <w:rFonts w:asciiTheme="minorEastAsia" w:eastAsiaTheme="minorEastAsia" w:hAnsiTheme="minorEastAsia" w:hint="eastAsia"/>
                              </w:rPr>
                              <w:t xml:space="preserve">E-mail　</w:t>
                            </w:r>
                            <w:hyperlink r:id="rId9" w:history="1">
                              <w:r w:rsidRPr="006C4881">
                                <w:rPr>
                                  <w:rStyle w:val="aa"/>
                                  <w:rFonts w:asciiTheme="minorEastAsia" w:eastAsiaTheme="minorEastAsia" w:hAnsiTheme="minorEastAsia" w:hint="eastAsia"/>
                                </w:rPr>
                                <w:t>info@facsw.or.jp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06295" id="_x0000_t202" coordsize="21600,21600" o:spt="202" path="m,l,21600r21600,l21600,xe">
                <v:stroke joinstyle="miter"/>
                <v:path gradientshapeok="t" o:connecttype="rect"/>
              </v:shapetype>
              <v:shape id="テキスト ボックス 2" o:spid="_x0000_s1027" type="#_x0000_t202" style="position:absolute;left:0;text-align:left;margin-left:30.8pt;margin-top:27.1pt;width:358.2pt;height:6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" filled="f">
                <v:textbox>
                  <w:txbxContent>
                    <w:p w14:paraId="343CD7AC" w14:textId="77777777" w:rsidR="00651C6A" w:rsidRPr="00825F91" w:rsidRDefault="00651C6A" w:rsidP="00651C6A">
                      <w:pPr>
                        <w:spacing w:line="240" w:lineRule="exact"/>
                        <w:rPr>
                          <w:rFonts w:asciiTheme="minorEastAsia" w:eastAsiaTheme="minorEastAsia" w:hAnsiTheme="minorEastAsia"/>
                        </w:rPr>
                      </w:pPr>
                      <w:r>
                        <w:rPr>
                          <w:rFonts w:hint="eastAsia"/>
                        </w:rPr>
                        <w:t>【</w:t>
                      </w:r>
                      <w:r w:rsidRPr="00825F91">
                        <w:rPr>
                          <w:rFonts w:asciiTheme="minorEastAsia" w:eastAsiaTheme="minorEastAsia" w:hAnsiTheme="minorEastAsia" w:hint="eastAsia"/>
                        </w:rPr>
                        <w:t>お問合せ先・申込先】</w:t>
                      </w:r>
                    </w:p>
                    <w:p w14:paraId="1D2AB628"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公益社団法人福岡県社会福祉士会　事務局　﨑村</w:t>
                      </w:r>
                    </w:p>
                    <w:p w14:paraId="0A9AD9C0"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〒812</w:t>
                      </w:r>
                      <w:r w:rsidRPr="00825F91">
                        <w:rPr>
                          <w:rFonts w:asciiTheme="minorEastAsia" w:eastAsiaTheme="minorEastAsia" w:hAnsiTheme="minorEastAsia"/>
                        </w:rPr>
                        <w:t>-</w:t>
                      </w:r>
                      <w:r w:rsidRPr="00825F91">
                        <w:rPr>
                          <w:rFonts w:asciiTheme="minorEastAsia" w:eastAsiaTheme="minorEastAsia" w:hAnsiTheme="minorEastAsia" w:hint="eastAsia"/>
                        </w:rPr>
                        <w:t>0011　福岡市博多区博多駅前3-9-12 アイビーコートⅢビル5</w:t>
                      </w:r>
                      <w:r w:rsidRPr="00825F91">
                        <w:rPr>
                          <w:rFonts w:asciiTheme="minorEastAsia" w:eastAsiaTheme="minorEastAsia" w:hAnsiTheme="minorEastAsia"/>
                        </w:rPr>
                        <w:t>F</w:t>
                      </w:r>
                    </w:p>
                    <w:p w14:paraId="71A05D95" w14:textId="77777777" w:rsidR="00651C6A" w:rsidRPr="00825F91" w:rsidRDefault="00651C6A" w:rsidP="00651C6A">
                      <w:pPr>
                        <w:spacing w:line="240" w:lineRule="exact"/>
                        <w:rPr>
                          <w:rFonts w:asciiTheme="minorEastAsia" w:eastAsiaTheme="minorEastAsia" w:hAnsiTheme="minorEastAsia"/>
                        </w:rPr>
                      </w:pPr>
                      <w:r w:rsidRPr="00825F91">
                        <w:rPr>
                          <w:rFonts w:asciiTheme="minorEastAsia" w:eastAsiaTheme="minorEastAsia" w:hAnsiTheme="minorEastAsia" w:hint="eastAsia"/>
                        </w:rPr>
                        <w:t>TEL　092-483-2944　　FAX　092-483-3037</w:t>
                      </w:r>
                    </w:p>
                    <w:p w14:paraId="30331E3B" w14:textId="77777777" w:rsidR="00651C6A" w:rsidRDefault="00651C6A" w:rsidP="00651C6A">
                      <w:pPr>
                        <w:spacing w:line="240" w:lineRule="exact"/>
                      </w:pPr>
                      <w:r w:rsidRPr="00825F91">
                        <w:rPr>
                          <w:rFonts w:asciiTheme="minorEastAsia" w:eastAsiaTheme="minorEastAsia" w:hAnsiTheme="minorEastAsia" w:hint="eastAsia"/>
                        </w:rPr>
                        <w:t xml:space="preserve">E-mail　</w:t>
                      </w:r>
                      <w:hyperlink r:id="rId10" w:history="1">
                        <w:r w:rsidRPr="006C4881">
                          <w:rPr>
                            <w:rStyle w:val="aa"/>
                            <w:rFonts w:asciiTheme="minorEastAsia" w:eastAsiaTheme="minorEastAsia" w:hAnsiTheme="minorEastAsia" w:hint="eastAsia"/>
                          </w:rPr>
                          <w:t>info@facsw.or.jp</w:t>
                        </w:r>
                      </w:hyperlink>
                    </w:p>
                  </w:txbxContent>
                </v:textbox>
                <w10:wrap anchorx="margin"/>
              </v:shape>
            </w:pict>
          </mc:Fallback>
        </mc:AlternateContent>
      </w:r>
      <w:r w:rsidR="007423E0">
        <w:rPr>
          <w:rFonts w:ascii="Cambria Math" w:eastAsia="UD デジタル 教科書体 NK" w:hAnsi="Cambria Math" w:cs="Cambria Math" w:hint="eastAsia"/>
        </w:rPr>
        <w:t>■当日緊急連絡先　事務局携帯番号　（﨑村）</w:t>
      </w:r>
      <w:r w:rsidR="007423E0" w:rsidRPr="00FD154D">
        <w:rPr>
          <w:rFonts w:ascii="Cambria Math" w:eastAsia="UD デジタル 教科書体 NK" w:hAnsi="Cambria Math" w:cs="Cambria Math" w:hint="eastAsia"/>
          <w:sz w:val="28"/>
          <w:szCs w:val="28"/>
        </w:rPr>
        <w:t xml:space="preserve">　</w:t>
      </w:r>
      <w:r w:rsidR="007423E0" w:rsidRPr="00FD154D">
        <w:rPr>
          <w:rFonts w:ascii="Cambria Math" w:eastAsia="UD デジタル 教科書体 NK" w:hAnsi="Cambria Math" w:cs="Cambria Math" w:hint="eastAsia"/>
          <w:sz w:val="28"/>
          <w:szCs w:val="28"/>
        </w:rPr>
        <w:t>080-8531-6866</w:t>
      </w:r>
      <w:r w:rsidR="007423E0">
        <w:rPr>
          <w:rFonts w:ascii="Cambria Math" w:eastAsia="UD デジタル 教科書体 NK" w:hAnsi="Cambria Math" w:cs="Cambria Math" w:hint="eastAsia"/>
          <w:sz w:val="28"/>
          <w:szCs w:val="28"/>
        </w:rPr>
        <w:t xml:space="preserve">　</w:t>
      </w:r>
    </w:p>
    <w:sectPr w:rsidR="00EC1B33" w:rsidRPr="00FD154D" w:rsidSect="000C0708">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33"/>
    <w:rsid w:val="000C0708"/>
    <w:rsid w:val="000F1C59"/>
    <w:rsid w:val="002C05D1"/>
    <w:rsid w:val="0031211B"/>
    <w:rsid w:val="00330361"/>
    <w:rsid w:val="00651C6A"/>
    <w:rsid w:val="006E1E5A"/>
    <w:rsid w:val="00700F57"/>
    <w:rsid w:val="00705BE8"/>
    <w:rsid w:val="007423E0"/>
    <w:rsid w:val="00757196"/>
    <w:rsid w:val="008B0935"/>
    <w:rsid w:val="009907C2"/>
    <w:rsid w:val="00A26809"/>
    <w:rsid w:val="00A925B5"/>
    <w:rsid w:val="00B77CF0"/>
    <w:rsid w:val="00CA4EDD"/>
    <w:rsid w:val="00CF1741"/>
    <w:rsid w:val="00D04235"/>
    <w:rsid w:val="00DC5071"/>
    <w:rsid w:val="00E129B3"/>
    <w:rsid w:val="00E5508C"/>
    <w:rsid w:val="00E87336"/>
    <w:rsid w:val="00EC1B33"/>
    <w:rsid w:val="00F168B1"/>
    <w:rsid w:val="00F33C17"/>
    <w:rsid w:val="00FA220E"/>
    <w:rsid w:val="00FC088E"/>
    <w:rsid w:val="00FD1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B8E6A"/>
  <w15:chartTrackingRefBased/>
  <w15:docId w15:val="{9F00BBF9-D47A-4E1E-8CD8-1D4BBB65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33"/>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EC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C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1B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1B3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C1B3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C1B3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C1B3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C1B3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C1B3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C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B3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C1B33"/>
    <w:rPr>
      <w:i/>
      <w:iCs/>
      <w:color w:val="404040" w:themeColor="text1" w:themeTint="BF"/>
    </w:rPr>
  </w:style>
  <w:style w:type="paragraph" w:styleId="a9">
    <w:name w:val="List Paragraph"/>
    <w:basedOn w:val="a"/>
    <w:uiPriority w:val="34"/>
    <w:qFormat/>
    <w:rsid w:val="00EC1B3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C1B33"/>
    <w:rPr>
      <w:i/>
      <w:iCs/>
      <w:color w:val="0F4761" w:themeColor="accent1" w:themeShade="BF"/>
    </w:rPr>
  </w:style>
  <w:style w:type="paragraph" w:styleId="22">
    <w:name w:val="Intense Quote"/>
    <w:basedOn w:val="a"/>
    <w:next w:val="a"/>
    <w:link w:val="23"/>
    <w:uiPriority w:val="30"/>
    <w:qFormat/>
    <w:rsid w:val="00EC1B3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EC1B33"/>
    <w:rPr>
      <w:i/>
      <w:iCs/>
      <w:color w:val="0F4761" w:themeColor="accent1" w:themeShade="BF"/>
    </w:rPr>
  </w:style>
  <w:style w:type="character" w:styleId="24">
    <w:name w:val="Intense Reference"/>
    <w:basedOn w:val="a0"/>
    <w:uiPriority w:val="32"/>
    <w:qFormat/>
    <w:rsid w:val="00EC1B33"/>
    <w:rPr>
      <w:b/>
      <w:bCs/>
      <w:smallCaps/>
      <w:color w:val="0F4761" w:themeColor="accent1" w:themeShade="BF"/>
      <w:spacing w:val="5"/>
    </w:rPr>
  </w:style>
  <w:style w:type="paragraph" w:styleId="25">
    <w:name w:val="Body Text 2"/>
    <w:basedOn w:val="a"/>
    <w:link w:val="26"/>
    <w:semiHidden/>
    <w:rsid w:val="00EC1B33"/>
    <w:rPr>
      <w:rFonts w:eastAsia="HGS創英角ﾎﾟｯﾌﾟ体"/>
      <w:sz w:val="40"/>
    </w:rPr>
  </w:style>
  <w:style w:type="character" w:customStyle="1" w:styleId="26">
    <w:name w:val="本文 2 (文字)"/>
    <w:basedOn w:val="a0"/>
    <w:link w:val="25"/>
    <w:semiHidden/>
    <w:rsid w:val="00EC1B33"/>
    <w:rPr>
      <w:rFonts w:ascii="ＭＳ 明朝" w:eastAsia="HGS創英角ﾎﾟｯﾌﾟ体" w:hAnsi="Century" w:cs="Times New Roman"/>
      <w:sz w:val="40"/>
      <w:szCs w:val="24"/>
    </w:rPr>
  </w:style>
  <w:style w:type="character" w:styleId="aa">
    <w:name w:val="Hyperlink"/>
    <w:rsid w:val="00651C6A"/>
    <w:rPr>
      <w:color w:val="0000FF"/>
      <w:u w:val="single"/>
    </w:rPr>
  </w:style>
  <w:style w:type="character" w:styleId="ab">
    <w:name w:val="Unresolved Mention"/>
    <w:basedOn w:val="a0"/>
    <w:uiPriority w:val="99"/>
    <w:semiHidden/>
    <w:unhideWhenUsed/>
    <w:rsid w:val="00E5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info@facsw.or.jp" TargetMode="External"/><Relationship Id="rId4" Type="http://schemas.openxmlformats.org/officeDocument/2006/relationships/image" Target="media/image1.png"/><Relationship Id="rId9" Type="http://schemas.openxmlformats.org/officeDocument/2006/relationships/hyperlink" Target="mailto:info@facsw.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CSW-KS02 PC</dc:creator>
  <cp:keywords/>
  <dc:description/>
  <cp:lastModifiedBy>CSW-KS02 PC</cp:lastModifiedBy>
  <cp:revision>6</cp:revision>
  <cp:lastPrinted>2026-02-06T06:27:00Z</cp:lastPrinted>
  <dcterms:created xsi:type="dcterms:W3CDTF">2025-12-17T08:09:00Z</dcterms:created>
  <dcterms:modified xsi:type="dcterms:W3CDTF">2026-02-06T06:28:00Z</dcterms:modified>
</cp:coreProperties>
</file>